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4BB5C69" w14:textId="77777777" w:rsidTr="001E1402">
        <w:tc>
          <w:tcPr>
            <w:tcW w:w="1748" w:type="dxa"/>
          </w:tcPr>
          <w:p w14:paraId="769AD91F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DD44ECA" w14:textId="77777777" w:rsidR="00113F7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 how top management demonstrates leadership and commitment to the OHSMS and improved OHS performance.</w:t>
            </w:r>
          </w:p>
          <w:p w14:paraId="2D8865EF" w14:textId="77777777" w:rsidR="00DA713D" w:rsidRDefault="00DA713D"/>
        </w:tc>
      </w:tr>
      <w:tr w:rsidR="001E1402" w:rsidRPr="00B60475" w14:paraId="538BF7F3" w14:textId="77777777" w:rsidTr="001E1402">
        <w:tc>
          <w:tcPr>
            <w:tcW w:w="1748" w:type="dxa"/>
          </w:tcPr>
          <w:p w14:paraId="02D5192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23186761" w14:textId="77777777" w:rsidR="00113F7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top management and all functions, departments, projects and workplaces within the OHSMS scope.</w:t>
            </w:r>
          </w:p>
          <w:p w14:paraId="44322A42" w14:textId="77777777" w:rsidR="00DA713D" w:rsidRDefault="00DA713D"/>
        </w:tc>
      </w:tr>
      <w:tr w:rsidR="009E3C35" w:rsidRPr="00B60475" w14:paraId="47BB6234" w14:textId="77777777" w:rsidTr="001E1402">
        <w:tc>
          <w:tcPr>
            <w:tcW w:w="1748" w:type="dxa"/>
          </w:tcPr>
          <w:p w14:paraId="3BB40B2E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051DBEC1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Is accountable for OHSMS effectiveness and leadership.</w:t>
            </w:r>
          </w:p>
          <w:p w14:paraId="612B99D3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implementation and provides resources.</w:t>
            </w:r>
          </w:p>
          <w:p w14:paraId="60B917D4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OHSMS integration, reporting and review.</w:t>
            </w:r>
          </w:p>
          <w:p w14:paraId="37D41A99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Advises management on OHS risks and compliance.</w:t>
            </w:r>
          </w:p>
          <w:p w14:paraId="5F0D3FB7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workplace implementation and communication.</w:t>
            </w:r>
          </w:p>
          <w:p w14:paraId="1A522B0C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Reinforces leadership expectations at project sites.</w:t>
            </w:r>
          </w:p>
          <w:p w14:paraId="5D4A1D7C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Leads OHSMS implementation within the department.</w:t>
            </w:r>
          </w:p>
          <w:p w14:paraId="7F5A0BB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Leads OHS performance and </w:t>
            </w:r>
            <w:proofErr w:type="gramStart"/>
            <w:r>
              <w:rPr>
                <w:rFonts w:ascii="Calibri" w:eastAsia="Calibri" w:hAnsi="Calibri"/>
                <w:sz w:val="24"/>
              </w:rPr>
              <w:t>controls at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project level.</w:t>
            </w:r>
          </w:p>
          <w:p w14:paraId="6D56648D" w14:textId="77777777" w:rsidR="0040694A" w:rsidRPr="00DA713D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Participate in consultation, reporting and improvement.</w:t>
            </w:r>
          </w:p>
          <w:p w14:paraId="3C814EDE" w14:textId="77777777" w:rsidR="00DA713D" w:rsidRPr="00B97357" w:rsidRDefault="00DA713D" w:rsidP="00DA713D">
            <w:pPr>
              <w:ind w:left="17"/>
            </w:pPr>
          </w:p>
        </w:tc>
      </w:tr>
      <w:tr w:rsidR="001E1402" w:rsidRPr="00B60475" w14:paraId="6A22B8A4" w14:textId="77777777" w:rsidTr="001E1402">
        <w:tc>
          <w:tcPr>
            <w:tcW w:w="1748" w:type="dxa"/>
          </w:tcPr>
          <w:p w14:paraId="7AB350A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766B9EF" w14:textId="77777777" w:rsidR="00113F7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5.1</w:t>
            </w:r>
          </w:p>
          <w:p w14:paraId="4C295EB2" w14:textId="4423B938" w:rsidR="00DA713D" w:rsidRDefault="00DA713D"/>
        </w:tc>
      </w:tr>
    </w:tbl>
    <w:p w14:paraId="51124D95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03D22F8" w14:textId="77777777" w:rsidTr="001E1402">
        <w:tc>
          <w:tcPr>
            <w:tcW w:w="9810" w:type="dxa"/>
            <w:gridSpan w:val="4"/>
            <w:shd w:val="clear" w:color="auto" w:fill="CCFFFF"/>
          </w:tcPr>
          <w:p w14:paraId="46373D7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20884C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7354C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788BB4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38549D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B6F9088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06FEA861" w14:textId="77777777" w:rsidTr="001E1402">
        <w:tc>
          <w:tcPr>
            <w:tcW w:w="1730" w:type="dxa"/>
          </w:tcPr>
          <w:p w14:paraId="4BDB8CAE" w14:textId="77777777" w:rsidR="00113F7A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0B0D1BE" w14:textId="7314C4B2" w:rsidR="00113F7A" w:rsidRDefault="00000000">
            <w:r>
              <w:rPr>
                <w:rFonts w:ascii="Calibri" w:eastAsia="Calibri" w:hAnsi="Calibri"/>
                <w:sz w:val="24"/>
              </w:rPr>
              <w:t>01 Sept</w:t>
            </w:r>
            <w:r w:rsidR="00DA713D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5A6B3A64" w14:textId="77777777" w:rsidR="00113F7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EABFC65" w14:textId="77777777" w:rsidR="00113F7A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5.1</w:t>
            </w:r>
          </w:p>
        </w:tc>
      </w:tr>
      <w:tr w:rsidR="001E1402" w:rsidRPr="00B60475" w14:paraId="260621EE" w14:textId="77777777" w:rsidTr="001E1402">
        <w:tc>
          <w:tcPr>
            <w:tcW w:w="1730" w:type="dxa"/>
          </w:tcPr>
          <w:p w14:paraId="728E441D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6D7F330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5994C95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51BC94B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54507F93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099F67D9" w14:textId="77777777" w:rsidTr="00BA7E83">
        <w:tc>
          <w:tcPr>
            <w:tcW w:w="9781" w:type="dxa"/>
            <w:gridSpan w:val="2"/>
            <w:shd w:val="clear" w:color="auto" w:fill="C6F4F1"/>
          </w:tcPr>
          <w:p w14:paraId="2F3B1B9F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78FE3270" w14:textId="77777777" w:rsidTr="007914E0">
        <w:tc>
          <w:tcPr>
            <w:tcW w:w="1730" w:type="dxa"/>
          </w:tcPr>
          <w:p w14:paraId="435FB571" w14:textId="77777777" w:rsidR="00113F7A" w:rsidRDefault="00000000">
            <w:r>
              <w:rPr>
                <w:rFonts w:ascii="Calibri" w:eastAsia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49C08013" w14:textId="77777777" w:rsidR="00113F7A" w:rsidRDefault="00000000">
            <w:r>
              <w:rPr>
                <w:rFonts w:ascii="Calibri" w:eastAsia="Calibri" w:hAnsi="Calibri"/>
                <w:sz w:val="24"/>
              </w:rPr>
              <w:t>Executive Director</w:t>
            </w:r>
          </w:p>
        </w:tc>
      </w:tr>
      <w:tr w:rsidR="005F13C1" w:rsidRPr="00B60475" w14:paraId="7837283D" w14:textId="77777777" w:rsidTr="007914E0">
        <w:tc>
          <w:tcPr>
            <w:tcW w:w="1730" w:type="dxa"/>
          </w:tcPr>
          <w:p w14:paraId="4AE1F536" w14:textId="77777777" w:rsidR="00113F7A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598902A4" w14:textId="77777777" w:rsidR="00113F7A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6B87EADD" w14:textId="77777777" w:rsidTr="007914E0">
        <w:tc>
          <w:tcPr>
            <w:tcW w:w="1730" w:type="dxa"/>
          </w:tcPr>
          <w:p w14:paraId="770FA41E" w14:textId="77777777" w:rsidR="00113F7A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2E180BC2" w14:textId="77777777" w:rsidR="00113F7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4BA53AF7" w14:textId="77777777">
        <w:tc>
          <w:tcPr>
            <w:tcW w:w="1730" w:type="dxa"/>
          </w:tcPr>
          <w:p w14:paraId="584A14DF" w14:textId="77777777" w:rsidR="00113F7A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D0FA121" w14:textId="77777777" w:rsidR="00113F7A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05E3523C" w14:textId="77777777">
        <w:tc>
          <w:tcPr>
            <w:tcW w:w="1730" w:type="dxa"/>
          </w:tcPr>
          <w:p w14:paraId="1CD3F69D" w14:textId="77777777" w:rsidR="00113F7A" w:rsidRDefault="00000000">
            <w:r>
              <w:rPr>
                <w:rFonts w:ascii="Calibri" w:eastAsia="Calibri" w:hAnsi="Calibri"/>
                <w:sz w:val="24"/>
              </w:rPr>
              <w:t>M&amp;E</w:t>
            </w:r>
          </w:p>
        </w:tc>
        <w:tc>
          <w:tcPr>
            <w:tcW w:w="8051" w:type="dxa"/>
          </w:tcPr>
          <w:p w14:paraId="0AA8B98F" w14:textId="77777777" w:rsidR="00113F7A" w:rsidRDefault="00000000">
            <w:r>
              <w:rPr>
                <w:rFonts w:ascii="Calibri" w:eastAsia="Calibri" w:hAnsi="Calibri"/>
                <w:sz w:val="24"/>
              </w:rPr>
              <w:t>Mechanical and Electrical</w:t>
            </w:r>
          </w:p>
        </w:tc>
      </w:tr>
      <w:tr w:rsidR="009330D4" w:rsidRPr="00B60475" w14:paraId="2E488873" w14:textId="77777777">
        <w:tc>
          <w:tcPr>
            <w:tcW w:w="1730" w:type="dxa"/>
          </w:tcPr>
          <w:p w14:paraId="7CD66C82" w14:textId="77777777" w:rsidR="00113F7A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490DB794" w14:textId="77777777" w:rsidR="00113F7A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4EA25071" w14:textId="77777777">
        <w:tc>
          <w:tcPr>
            <w:tcW w:w="1730" w:type="dxa"/>
          </w:tcPr>
          <w:p w14:paraId="2FA77BE5" w14:textId="77777777" w:rsidR="00113F7A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4748CB0B" w14:textId="77777777" w:rsidR="00113F7A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79DF456D" w14:textId="77777777">
        <w:tc>
          <w:tcPr>
            <w:tcW w:w="1730" w:type="dxa"/>
          </w:tcPr>
          <w:p w14:paraId="43F4EB06" w14:textId="77777777" w:rsidR="00113F7A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25E91534" w14:textId="77777777" w:rsidR="00113F7A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416532" w:rsidRPr="00B60475" w14:paraId="55F92F2F" w14:textId="77777777">
        <w:tc>
          <w:tcPr>
            <w:tcW w:w="1730" w:type="dxa"/>
          </w:tcPr>
          <w:p w14:paraId="05776920" w14:textId="77777777" w:rsidR="00113F7A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108B449" w14:textId="77777777" w:rsidR="00113F7A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5A5E75A0" w14:textId="77777777">
        <w:tc>
          <w:tcPr>
            <w:tcW w:w="1730" w:type="dxa"/>
          </w:tcPr>
          <w:p w14:paraId="5393EFAC" w14:textId="77777777" w:rsidR="00113F7A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6D5E6BE7" w14:textId="77777777" w:rsidR="00113F7A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24C9FAF9" w14:textId="77777777" w:rsidTr="00571C4E">
        <w:tc>
          <w:tcPr>
            <w:tcW w:w="1730" w:type="dxa"/>
          </w:tcPr>
          <w:p w14:paraId="74D36CF0" w14:textId="77777777" w:rsidR="00113F7A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E073004" w14:textId="77777777" w:rsidR="00113F7A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22FBAE2F" w14:textId="77777777" w:rsidTr="00571C4E">
        <w:tc>
          <w:tcPr>
            <w:tcW w:w="1730" w:type="dxa"/>
          </w:tcPr>
          <w:p w14:paraId="73ADDD20" w14:textId="77777777" w:rsidR="00113F7A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7008F714" w14:textId="77777777" w:rsidR="00113F7A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780890AE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2C55F48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789396E4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5110A895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07202A6F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765C000E" w14:textId="77777777">
        <w:trPr>
          <w:cantSplit/>
        </w:trPr>
        <w:tc>
          <w:tcPr>
            <w:tcW w:w="689" w:type="dxa"/>
          </w:tcPr>
          <w:p w14:paraId="7BA3516D" w14:textId="77777777" w:rsidR="00113F7A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4377CA4B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Accountability and Direction</w:t>
            </w:r>
          </w:p>
          <w:p w14:paraId="65987749" w14:textId="77777777" w:rsidR="00B97357" w:rsidRPr="00B97357" w:rsidRDefault="00B97357">
            <w:pPr>
              <w:rPr>
                <w:u w:val="single"/>
              </w:rPr>
            </w:pPr>
          </w:p>
          <w:p w14:paraId="252515C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Accountability</w:t>
            </w:r>
          </w:p>
          <w:p w14:paraId="1AC0EFC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MD shall retain accountability for preventing work-related injury and ill health and for providing safe and healthy workplaces.</w:t>
            </w:r>
          </w:p>
          <w:p w14:paraId="76BB4429" w14:textId="77777777" w:rsidR="00B97357" w:rsidRPr="00B97357" w:rsidRDefault="00B97357">
            <w:pPr>
              <w:rPr>
                <w:u w:val="single"/>
              </w:rPr>
            </w:pPr>
          </w:p>
          <w:p w14:paraId="0932D2C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Strategic Direction</w:t>
            </w:r>
          </w:p>
          <w:p w14:paraId="5BDC369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ensure the OHS policy and objectives support the Company’s strategic direction, operational risks and M&amp;E activities.</w:t>
            </w:r>
          </w:p>
          <w:p w14:paraId="7DCDF0B0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097978E" w14:textId="77777777" w:rsidR="00113F7A" w:rsidRDefault="00000000">
            <w:r>
              <w:rPr>
                <w:rFonts w:ascii="Calibri" w:eastAsia="Calibri" w:hAnsi="Calibri"/>
                <w:sz w:val="24"/>
              </w:rPr>
              <w:t>MD / ED</w:t>
            </w:r>
          </w:p>
        </w:tc>
        <w:tc>
          <w:tcPr>
            <w:tcW w:w="1782" w:type="dxa"/>
          </w:tcPr>
          <w:p w14:paraId="329E1A19" w14:textId="77777777" w:rsidR="00113F7A" w:rsidRDefault="00000000">
            <w:r>
              <w:rPr>
                <w:rFonts w:ascii="Calibri" w:eastAsia="Calibri" w:hAnsi="Calibri"/>
                <w:sz w:val="24"/>
              </w:rPr>
              <w:t>OHSMS-05; OHSMS-05G</w:t>
            </w:r>
          </w:p>
        </w:tc>
      </w:tr>
      <w:tr w:rsidR="00C25E08" w:rsidRPr="00B60475" w14:paraId="47A412D2" w14:textId="77777777">
        <w:trPr>
          <w:cantSplit/>
        </w:trPr>
        <w:tc>
          <w:tcPr>
            <w:tcW w:w="689" w:type="dxa"/>
          </w:tcPr>
          <w:p w14:paraId="427B0429" w14:textId="77777777" w:rsidR="00113F7A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045B621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OHSMS Integration</w:t>
            </w:r>
          </w:p>
          <w:p w14:paraId="40CF44AE" w14:textId="77777777" w:rsidR="00B97357" w:rsidRPr="00B97357" w:rsidRDefault="00B97357">
            <w:pPr>
              <w:rPr>
                <w:u w:val="single"/>
              </w:rPr>
            </w:pPr>
          </w:p>
          <w:p w14:paraId="6A8A9AC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Business Processes</w:t>
            </w:r>
          </w:p>
          <w:p w14:paraId="625FCC4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OHSMS requirements shall be integrated into tendering, design coordination, procurement, project planning, construction, testing, maintenance and servicing.</w:t>
            </w:r>
          </w:p>
          <w:p w14:paraId="102BDA45" w14:textId="77777777" w:rsidR="00B97357" w:rsidRPr="00B97357" w:rsidRDefault="00B97357">
            <w:pPr>
              <w:rPr>
                <w:u w:val="single"/>
              </w:rPr>
            </w:pPr>
          </w:p>
          <w:p w14:paraId="7D6137D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Management Decisions</w:t>
            </w:r>
          </w:p>
          <w:p w14:paraId="4DF3241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OHS risks, legal obligations and worker needs shall be considered when approving resources, schedules, methods, equipment and </w:t>
            </w:r>
            <w:proofErr w:type="spellStart"/>
            <w:r>
              <w:rPr>
                <w:rFonts w:ascii="Calibri" w:eastAsia="Calibri" w:hAnsi="Calibri"/>
                <w:sz w:val="24"/>
              </w:rPr>
              <w:t>organisational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changes.</w:t>
            </w:r>
          </w:p>
          <w:p w14:paraId="15A75A52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040A5F9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IM / HOD / PM</w:t>
            </w:r>
          </w:p>
        </w:tc>
        <w:tc>
          <w:tcPr>
            <w:tcW w:w="1782" w:type="dxa"/>
          </w:tcPr>
          <w:p w14:paraId="5B2C2569" w14:textId="77777777" w:rsidR="00113F7A" w:rsidRDefault="00000000">
            <w:r>
              <w:rPr>
                <w:rFonts w:ascii="Calibri" w:eastAsia="Calibri" w:hAnsi="Calibri"/>
                <w:sz w:val="24"/>
              </w:rPr>
              <w:t>OHSMS-06; OHSMS-08</w:t>
            </w:r>
          </w:p>
        </w:tc>
      </w:tr>
      <w:tr w:rsidR="00C25E08" w:rsidRPr="00B60475" w14:paraId="76048EBE" w14:textId="77777777">
        <w:trPr>
          <w:cantSplit/>
        </w:trPr>
        <w:tc>
          <w:tcPr>
            <w:tcW w:w="689" w:type="dxa"/>
          </w:tcPr>
          <w:p w14:paraId="7C72EEC8" w14:textId="77777777" w:rsidR="00113F7A" w:rsidRDefault="00000000"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603F6F7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Resources and Support</w:t>
            </w:r>
          </w:p>
          <w:p w14:paraId="7CA3BEA1" w14:textId="77777777" w:rsidR="00B97357" w:rsidRPr="00B97357" w:rsidRDefault="00B97357">
            <w:pPr>
              <w:rPr>
                <w:u w:val="single"/>
              </w:rPr>
            </w:pPr>
          </w:p>
          <w:p w14:paraId="30D5329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Resources</w:t>
            </w:r>
          </w:p>
          <w:p w14:paraId="7E03318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provide competent personnel, time, finance, equipment, PPE, training and specialist support required for effective controls.</w:t>
            </w:r>
          </w:p>
          <w:p w14:paraId="5B911F34" w14:textId="77777777" w:rsidR="00B97357" w:rsidRPr="00B97357" w:rsidRDefault="00B97357">
            <w:pPr>
              <w:rPr>
                <w:u w:val="single"/>
              </w:rPr>
            </w:pPr>
          </w:p>
          <w:p w14:paraId="6966E93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Management Support</w:t>
            </w:r>
          </w:p>
          <w:p w14:paraId="084892D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Managers and supervisors shall be supported </w:t>
            </w:r>
            <w:proofErr w:type="gramStart"/>
            <w:r>
              <w:rPr>
                <w:rFonts w:ascii="Calibri" w:eastAsia="Calibri" w:hAnsi="Calibri"/>
                <w:sz w:val="24"/>
              </w:rPr>
              <w:t>in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demonstrating leadership within their functions, projects and areas of responsibility.</w:t>
            </w:r>
          </w:p>
          <w:p w14:paraId="2C0E4005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9BAD383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HOD / PM</w:t>
            </w:r>
          </w:p>
        </w:tc>
        <w:tc>
          <w:tcPr>
            <w:tcW w:w="1782" w:type="dxa"/>
          </w:tcPr>
          <w:p w14:paraId="4F511E4F" w14:textId="77777777" w:rsidR="00113F7A" w:rsidRDefault="00000000">
            <w:r>
              <w:rPr>
                <w:rFonts w:ascii="Calibri" w:eastAsia="Calibri" w:hAnsi="Calibri"/>
                <w:sz w:val="24"/>
              </w:rPr>
              <w:t>OHSMS-07</w:t>
            </w:r>
          </w:p>
        </w:tc>
      </w:tr>
      <w:tr w:rsidR="00C25E08" w:rsidRPr="00B60475" w14:paraId="6096BD81" w14:textId="77777777">
        <w:trPr>
          <w:cantSplit/>
        </w:trPr>
        <w:tc>
          <w:tcPr>
            <w:tcW w:w="689" w:type="dxa"/>
          </w:tcPr>
          <w:p w14:paraId="27E50B42" w14:textId="77777777" w:rsidR="00113F7A" w:rsidRDefault="00000000">
            <w:r>
              <w:rPr>
                <w:rFonts w:ascii="Calibri" w:eastAsia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18ED9CC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Communication and Culture</w:t>
            </w:r>
          </w:p>
          <w:p w14:paraId="6EA326F2" w14:textId="77777777" w:rsidR="00B97357" w:rsidRPr="00B97357" w:rsidRDefault="00B97357">
            <w:pPr>
              <w:rPr>
                <w:u w:val="single"/>
              </w:rPr>
            </w:pPr>
          </w:p>
          <w:p w14:paraId="041A10C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Importance of Effective OHSMS</w:t>
            </w:r>
          </w:p>
          <w:p w14:paraId="77021CF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communicate the importance of effective OHS management and compliance with OHSMS requirements.</w:t>
            </w:r>
          </w:p>
          <w:p w14:paraId="271E5A45" w14:textId="77777777" w:rsidR="00B97357" w:rsidRPr="00B97357" w:rsidRDefault="00B97357">
            <w:pPr>
              <w:rPr>
                <w:u w:val="single"/>
              </w:rPr>
            </w:pPr>
          </w:p>
          <w:p w14:paraId="5279CC6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Desired Culture</w:t>
            </w:r>
          </w:p>
          <w:p w14:paraId="25A456C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Leadership shall promote a culture of hazard reporting, safe work, shared responsibility, learning and continual improvement.</w:t>
            </w:r>
          </w:p>
          <w:p w14:paraId="2CA0E5D5" w14:textId="77777777" w:rsidR="00B97357" w:rsidRPr="00B97357" w:rsidRDefault="00B97357">
            <w:pPr>
              <w:rPr>
                <w:u w:val="single"/>
              </w:rPr>
            </w:pPr>
          </w:p>
          <w:p w14:paraId="339DED4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Intended Outcomes</w:t>
            </w:r>
          </w:p>
          <w:p w14:paraId="48DC0D8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direct and support workers so that the OHSMS achieves its intended outcomes and improves OHS performance.</w:t>
            </w:r>
          </w:p>
          <w:p w14:paraId="4CA58368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4AEFDDC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484D8291" w14:textId="77777777" w:rsidR="00113F7A" w:rsidRDefault="00000000">
            <w:r>
              <w:rPr>
                <w:rFonts w:ascii="Calibri" w:eastAsia="Calibri" w:hAnsi="Calibri"/>
                <w:sz w:val="24"/>
              </w:rPr>
              <w:t>OHSMS-05; OHSMS-07N</w:t>
            </w:r>
          </w:p>
        </w:tc>
      </w:tr>
      <w:tr w:rsidR="00C25E08" w:rsidRPr="00B60475" w14:paraId="6CDED925" w14:textId="77777777">
        <w:trPr>
          <w:cantSplit/>
        </w:trPr>
        <w:tc>
          <w:tcPr>
            <w:tcW w:w="689" w:type="dxa"/>
          </w:tcPr>
          <w:p w14:paraId="11F0ECFC" w14:textId="77777777" w:rsidR="00113F7A" w:rsidRDefault="00000000"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62C0415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Worker Protection and Participation</w:t>
            </w:r>
          </w:p>
          <w:p w14:paraId="04974627" w14:textId="77777777" w:rsidR="00B97357" w:rsidRPr="00B97357" w:rsidRDefault="00B97357">
            <w:pPr>
              <w:rPr>
                <w:u w:val="single"/>
              </w:rPr>
            </w:pPr>
          </w:p>
          <w:p w14:paraId="3A6B0BB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Protection from Reprisals</w:t>
            </w:r>
          </w:p>
          <w:p w14:paraId="37ACC17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who report hazards, incidents, risks or improvement opportunities shall be protected from retaliation.</w:t>
            </w:r>
          </w:p>
          <w:p w14:paraId="79861012" w14:textId="77777777" w:rsidR="00B97357" w:rsidRPr="00B97357" w:rsidRDefault="00B97357">
            <w:pPr>
              <w:rPr>
                <w:u w:val="single"/>
              </w:rPr>
            </w:pPr>
          </w:p>
          <w:p w14:paraId="272384B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Consultation and Participation</w:t>
            </w:r>
          </w:p>
          <w:p w14:paraId="18A6416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establish processes for consultation and participation and remove barriers that discourage worker involvement.</w:t>
            </w:r>
          </w:p>
          <w:p w14:paraId="3D281B15" w14:textId="77777777" w:rsidR="00B97357" w:rsidRPr="00B97357" w:rsidRDefault="00B97357">
            <w:pPr>
              <w:rPr>
                <w:u w:val="single"/>
              </w:rPr>
            </w:pPr>
          </w:p>
          <w:p w14:paraId="46A3C87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Stop-Work Support</w:t>
            </w:r>
          </w:p>
          <w:p w14:paraId="68744EF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Workers shall be supported when stopping work where they reasonably believe an imminent and </w:t>
            </w:r>
            <w:proofErr w:type="gramStart"/>
            <w:r>
              <w:rPr>
                <w:rFonts w:ascii="Calibri" w:eastAsia="Calibri" w:hAnsi="Calibri"/>
                <w:sz w:val="24"/>
              </w:rPr>
              <w:t>serious danger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exists.</w:t>
            </w:r>
          </w:p>
          <w:p w14:paraId="144EAD9D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96729D7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SHO / HOD / PM</w:t>
            </w:r>
          </w:p>
        </w:tc>
        <w:tc>
          <w:tcPr>
            <w:tcW w:w="1782" w:type="dxa"/>
          </w:tcPr>
          <w:p w14:paraId="75BCF3B8" w14:textId="77777777" w:rsidR="00113F7A" w:rsidRDefault="00000000">
            <w:r>
              <w:rPr>
                <w:rFonts w:ascii="Calibri" w:eastAsia="Calibri" w:hAnsi="Calibri"/>
                <w:sz w:val="24"/>
              </w:rPr>
              <w:t>OHSMS-05I; PD-S-PRO-01</w:t>
            </w:r>
          </w:p>
        </w:tc>
      </w:tr>
      <w:tr w:rsidR="00C25E08" w:rsidRPr="00B60475" w14:paraId="2D42D0D6" w14:textId="77777777">
        <w:trPr>
          <w:cantSplit/>
        </w:trPr>
        <w:tc>
          <w:tcPr>
            <w:tcW w:w="689" w:type="dxa"/>
          </w:tcPr>
          <w:p w14:paraId="3C3D51A9" w14:textId="77777777" w:rsidR="00113F7A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1772858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Risk Control and Improvement</w:t>
            </w:r>
          </w:p>
          <w:p w14:paraId="1F7A652A" w14:textId="77777777" w:rsidR="00B97357" w:rsidRPr="00B97357" w:rsidRDefault="00B97357">
            <w:pPr>
              <w:rPr>
                <w:u w:val="single"/>
              </w:rPr>
            </w:pPr>
          </w:p>
          <w:p w14:paraId="3587C82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Risk-Based Leadership</w:t>
            </w:r>
          </w:p>
          <w:p w14:paraId="3516A6C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support hazard elimination and risk reduction through the hierarchy of controls, particularly for electrical, lifting, work-at-height and commissioning activities.</w:t>
            </w:r>
          </w:p>
          <w:p w14:paraId="410A2BD7" w14:textId="77777777" w:rsidR="00B97357" w:rsidRPr="00B97357" w:rsidRDefault="00B97357">
            <w:pPr>
              <w:rPr>
                <w:u w:val="single"/>
              </w:rPr>
            </w:pPr>
          </w:p>
          <w:p w14:paraId="3E40AC6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Continual Improvement</w:t>
            </w:r>
          </w:p>
          <w:p w14:paraId="0C281A0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Management </w:t>
            </w:r>
            <w:proofErr w:type="gramStart"/>
            <w:r>
              <w:rPr>
                <w:rFonts w:ascii="Calibri" w:eastAsia="Calibri" w:hAnsi="Calibri"/>
                <w:sz w:val="24"/>
              </w:rPr>
              <w:t>shall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promote improvement through objectives, inspections, incident learning, audits, performance evaluation and management review.</w:t>
            </w:r>
          </w:p>
          <w:p w14:paraId="5221AD79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108E98C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SHO / HOD / PM</w:t>
            </w:r>
          </w:p>
        </w:tc>
        <w:tc>
          <w:tcPr>
            <w:tcW w:w="1782" w:type="dxa"/>
          </w:tcPr>
          <w:p w14:paraId="7DF4A3F4" w14:textId="77777777" w:rsidR="00113F7A" w:rsidRDefault="00000000">
            <w:r>
              <w:rPr>
                <w:rFonts w:ascii="Calibri" w:eastAsia="Calibri" w:hAnsi="Calibri"/>
                <w:sz w:val="24"/>
              </w:rPr>
              <w:t>OHSMS-06J; OHSMS-09; OHSMS-10</w:t>
            </w:r>
          </w:p>
        </w:tc>
      </w:tr>
      <w:tr w:rsidR="00C25E08" w:rsidRPr="00B60475" w14:paraId="3672803F" w14:textId="77777777">
        <w:trPr>
          <w:cantSplit/>
        </w:trPr>
        <w:tc>
          <w:tcPr>
            <w:tcW w:w="689" w:type="dxa"/>
          </w:tcPr>
          <w:p w14:paraId="77526BB2" w14:textId="77777777" w:rsidR="00113F7A" w:rsidRDefault="00000000"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2FFA703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Safety and Health Committee Support</w:t>
            </w:r>
          </w:p>
          <w:p w14:paraId="35AFE531" w14:textId="77777777" w:rsidR="00B97357" w:rsidRPr="00B97357" w:rsidRDefault="00B97357">
            <w:pPr>
              <w:rPr>
                <w:u w:val="single"/>
              </w:rPr>
            </w:pPr>
          </w:p>
          <w:p w14:paraId="37F8624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Committee Functions</w:t>
            </w:r>
          </w:p>
          <w:p w14:paraId="4EDE9FE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support the establishment, resources and effective functioning of the Safety and Health Committee.</w:t>
            </w:r>
          </w:p>
          <w:p w14:paraId="4DA90230" w14:textId="77777777" w:rsidR="00B97357" w:rsidRPr="00B97357" w:rsidRDefault="00B97357">
            <w:pPr>
              <w:rPr>
                <w:u w:val="single"/>
              </w:rPr>
            </w:pPr>
          </w:p>
          <w:p w14:paraId="67C5B7C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Follow-Up</w:t>
            </w:r>
          </w:p>
          <w:p w14:paraId="1543AE5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Committee recommendations and unresolved OHS matters shall be reviewed and acted upon by responsible management.</w:t>
            </w:r>
          </w:p>
          <w:p w14:paraId="27289DBF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C38684D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SHO / HOD / PM</w:t>
            </w:r>
          </w:p>
        </w:tc>
        <w:tc>
          <w:tcPr>
            <w:tcW w:w="1782" w:type="dxa"/>
          </w:tcPr>
          <w:p w14:paraId="7B06297C" w14:textId="77777777" w:rsidR="00113F7A" w:rsidRDefault="00000000">
            <w:r>
              <w:rPr>
                <w:rFonts w:ascii="Calibri" w:eastAsia="Calibri" w:hAnsi="Calibri"/>
                <w:sz w:val="24"/>
              </w:rPr>
              <w:t>PD-S-PRO-01</w:t>
            </w:r>
          </w:p>
        </w:tc>
      </w:tr>
      <w:tr w:rsidR="00C25E08" w:rsidRPr="00B60475" w14:paraId="085A3FE3" w14:textId="77777777">
        <w:trPr>
          <w:cantSplit/>
        </w:trPr>
        <w:tc>
          <w:tcPr>
            <w:tcW w:w="689" w:type="dxa"/>
          </w:tcPr>
          <w:p w14:paraId="61AEB0A6" w14:textId="77777777" w:rsidR="00113F7A" w:rsidRDefault="00000000"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05BBC04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Demonstration and Review</w:t>
            </w:r>
          </w:p>
          <w:p w14:paraId="0ECB18F7" w14:textId="77777777" w:rsidR="00B97357" w:rsidRPr="00B97357" w:rsidRDefault="00B97357">
            <w:pPr>
              <w:rPr>
                <w:u w:val="single"/>
              </w:rPr>
            </w:pPr>
          </w:p>
          <w:p w14:paraId="20897AA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Leadership Evidence</w:t>
            </w:r>
          </w:p>
          <w:p w14:paraId="5533E22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Leadership commitment shall be demonstrated through decisions, workplace engagement, resource approvals, communications and timely action on significant OHS matters.</w:t>
            </w:r>
          </w:p>
          <w:p w14:paraId="427747C2" w14:textId="77777777" w:rsidR="00B97357" w:rsidRPr="00B97357" w:rsidRDefault="00B97357">
            <w:pPr>
              <w:rPr>
                <w:u w:val="single"/>
              </w:rPr>
            </w:pPr>
          </w:p>
          <w:p w14:paraId="7508BEA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Review</w:t>
            </w:r>
          </w:p>
          <w:p w14:paraId="6B87236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review OHSMS performance, changing risks and improvement needs during management review and other leadership meetings.</w:t>
            </w:r>
          </w:p>
          <w:p w14:paraId="3A66D1C2" w14:textId="77777777" w:rsidR="00B97357" w:rsidRPr="00B97357" w:rsidRDefault="00B97357">
            <w:pPr>
              <w:rPr>
                <w:u w:val="single"/>
              </w:rPr>
            </w:pPr>
          </w:p>
          <w:p w14:paraId="1589CC2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Records</w:t>
            </w:r>
          </w:p>
          <w:p w14:paraId="2AF27D1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decisions, approvals, communications and review outcomes shall be retained as documented information.</w:t>
            </w:r>
          </w:p>
          <w:p w14:paraId="6268E0DB" w14:textId="77777777" w:rsidR="00571C4E" w:rsidRDefault="00571C4E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C872DB6" w14:textId="77777777" w:rsidR="00113F7A" w:rsidRDefault="00000000">
            <w:r>
              <w:rPr>
                <w:rFonts w:ascii="Calibri" w:eastAsia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18F19E7F" w14:textId="77777777" w:rsidR="00113F7A" w:rsidRDefault="00000000">
            <w:r>
              <w:rPr>
                <w:rFonts w:ascii="Calibri" w:eastAsia="Calibri" w:hAnsi="Calibri"/>
                <w:sz w:val="24"/>
              </w:rPr>
              <w:t>OHSMS-09U</w:t>
            </w:r>
          </w:p>
        </w:tc>
      </w:tr>
    </w:tbl>
    <w:p w14:paraId="0951A177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A713D" w:rsidRPr="00B60475" w14:paraId="6563CBF2" w14:textId="77777777" w:rsidTr="00F37A37">
        <w:tc>
          <w:tcPr>
            <w:tcW w:w="4863" w:type="dxa"/>
          </w:tcPr>
          <w:p w14:paraId="1BABF5F9" w14:textId="5A9BBC55" w:rsidR="00DA713D" w:rsidRPr="00B60475" w:rsidRDefault="00DA713D" w:rsidP="00DA71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2F081D96" w14:textId="21B93F4B" w:rsidR="00DA713D" w:rsidRPr="00B60475" w:rsidRDefault="00DA713D" w:rsidP="00DA71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4093F58E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7401EFB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417D" w14:textId="77777777" w:rsidR="0048684B" w:rsidRDefault="0048684B" w:rsidP="00A40AF5">
      <w:r>
        <w:separator/>
      </w:r>
    </w:p>
  </w:endnote>
  <w:endnote w:type="continuationSeparator" w:id="0">
    <w:p w14:paraId="54C9D437" w14:textId="77777777" w:rsidR="0048684B" w:rsidRDefault="0048684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E9FE" w14:textId="77777777" w:rsidR="0048684B" w:rsidRDefault="0048684B" w:rsidP="00A40AF5">
      <w:r>
        <w:separator/>
      </w:r>
    </w:p>
  </w:footnote>
  <w:footnote w:type="continuationSeparator" w:id="0">
    <w:p w14:paraId="47373A2D" w14:textId="77777777" w:rsidR="0048684B" w:rsidRDefault="0048684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A6257D1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4F83252B" w14:textId="651EAFCF" w:rsidR="00996DC3" w:rsidRPr="008D58A6" w:rsidRDefault="00DA713D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CA1F686" wp14:editId="7926EB52">
                <wp:extent cx="365760" cy="506095"/>
                <wp:effectExtent l="0" t="0" r="0" b="8255"/>
                <wp:docPr id="139615014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535B7A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28D3D4D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61982AA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25A9CCA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7E1DA13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51BDFCA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0091F4A0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5E2EF827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29CFE7E3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7FFB154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F - Leadership Commitment</w:t>
          </w:r>
        </w:p>
      </w:tc>
      <w:tc>
        <w:tcPr>
          <w:tcW w:w="1559" w:type="dxa"/>
          <w:vMerge/>
          <w:vAlign w:val="center"/>
        </w:tcPr>
        <w:p w14:paraId="1742B0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7475D41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756D93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09D8D34D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OHSMS-05F</w:t>
          </w:r>
        </w:p>
      </w:tc>
    </w:tr>
  </w:tbl>
  <w:p w14:paraId="4AF2DF70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3F7A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8684B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71C4E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A713D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30E9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